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34AB985C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</w:t>
      </w:r>
      <w:r w:rsidR="00A7055B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2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 xml:space="preserve"> Meeting #1</w:t>
      </w:r>
      <w:r w:rsidR="00A7055B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17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-e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2C14F9" w:rsidRPr="002C14F9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</w:t>
      </w:r>
      <w:r w:rsidR="00957AF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2</w:t>
      </w:r>
      <w:r w:rsidR="002C14F9" w:rsidRPr="002C14F9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-</w:t>
      </w:r>
      <w:r w:rsidR="00A7055B" w:rsidRPr="00A7055B">
        <w:t xml:space="preserve"> </w:t>
      </w:r>
      <w:r w:rsidR="00A7055B" w:rsidRPr="00A7055B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2203173</w:t>
      </w:r>
    </w:p>
    <w:bookmarkEnd w:id="1"/>
    <w:p w14:paraId="5113AB28" w14:textId="57369B8D" w:rsidR="00493EB5" w:rsidRPr="00493EB5" w:rsidRDefault="00493EB5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493EB5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e-Meeting, 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February 21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st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3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  <w:r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45EE325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493EB5" w:rsidRPr="00493EB5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2C14F9" w:rsidRPr="002C14F9">
        <w:rPr>
          <w:rFonts w:ascii="Arial" w:eastAsia="宋体" w:hAnsi="Arial" w:cs="Arial"/>
          <w:sz w:val="22"/>
          <w:szCs w:val="22"/>
          <w:lang w:val="en-US" w:eastAsia="en-US"/>
        </w:rPr>
        <w:t>Draft reply LS on PEMAX for NR-V2X</w:t>
      </w:r>
    </w:p>
    <w:p w14:paraId="0F756858" w14:textId="067F59E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14F9" w:rsidRPr="002C14F9">
        <w:rPr>
          <w:rFonts w:ascii="Arial" w:eastAsia="宋体" w:hAnsi="Arial" w:cs="Arial"/>
          <w:bCs/>
          <w:sz w:val="22"/>
          <w:szCs w:val="22"/>
          <w:lang w:val="en-US" w:eastAsia="en-US"/>
        </w:rPr>
        <w:t>R4-2120047</w:t>
      </w:r>
      <w:r w:rsidR="00957AFA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/</w:t>
      </w:r>
      <w:r w:rsidR="00957AFA" w:rsidRPr="00957AFA">
        <w:t xml:space="preserve"> </w:t>
      </w:r>
      <w:r w:rsidR="00957AFA" w:rsidRPr="00957AFA">
        <w:rPr>
          <w:rFonts w:ascii="Arial" w:eastAsia="宋体" w:hAnsi="Arial" w:cs="Arial"/>
          <w:bCs/>
          <w:sz w:val="22"/>
          <w:szCs w:val="22"/>
          <w:lang w:val="en-US" w:eastAsia="zh-CN"/>
        </w:rPr>
        <w:t>R2-2202148</w:t>
      </w:r>
    </w:p>
    <w:p w14:paraId="2630B484" w14:textId="25067D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BB1C1F">
        <w:rPr>
          <w:rFonts w:ascii="Arial" w:eastAsia="宋体" w:hAnsi="Arial" w:cs="Arial"/>
          <w:bCs/>
          <w:sz w:val="22"/>
          <w:szCs w:val="22"/>
          <w:lang w:val="en-US" w:eastAsia="zh-CN"/>
        </w:rPr>
        <w:t>6</w:t>
      </w:r>
      <w:bookmarkStart w:id="7" w:name="_GoBack"/>
      <w:bookmarkEnd w:id="7"/>
    </w:p>
    <w:bookmarkEnd w:id="4"/>
    <w:bookmarkEnd w:id="5"/>
    <w:bookmarkEnd w:id="6"/>
    <w:p w14:paraId="3589E1F1" w14:textId="0F4E39E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1C1F" w:rsidRPr="00BB1C1F">
        <w:rPr>
          <w:rFonts w:ascii="Arial" w:hAnsi="Arial" w:cs="Arial"/>
          <w:bCs/>
          <w:sz w:val="22"/>
        </w:rPr>
        <w:t>5G_V2X_NRSL-Core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6D1FAC9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</w:t>
      </w:r>
      <w:r w:rsidR="00957AFA">
        <w:rPr>
          <w:rFonts w:ascii="Arial" w:eastAsia="宋体" w:hAnsi="Arial" w:cs="Arial"/>
          <w:bCs/>
          <w:sz w:val="22"/>
          <w:szCs w:val="22"/>
          <w:lang w:val="en-US" w:eastAsia="en-US"/>
        </w:rPr>
        <w:t>2</w:t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]</w:t>
      </w:r>
    </w:p>
    <w:p w14:paraId="1691979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DF309C">
        <w:rPr>
          <w:rFonts w:ascii="Arial" w:eastAsia="宋体" w:hAnsi="Arial" w:cs="Arial"/>
          <w:bCs/>
          <w:sz w:val="22"/>
          <w:szCs w:val="22"/>
          <w:lang w:val="en-US" w:eastAsia="en-US"/>
        </w:rPr>
        <w:t>4</w:t>
      </w:r>
    </w:p>
    <w:p w14:paraId="6A71F37E" w14:textId="1D4BF0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1C1F" w:rsidRPr="00BB1C1F">
        <w:rPr>
          <w:rFonts w:ascii="Arial" w:hAnsi="Arial" w:cs="Arial"/>
          <w:bCs/>
          <w:sz w:val="22"/>
          <w:szCs w:val="22"/>
        </w:rPr>
        <w:t>RAN</w:t>
      </w:r>
      <w:r w:rsidR="00957AFA">
        <w:rPr>
          <w:rFonts w:ascii="Arial" w:hAnsi="Arial" w:cs="Arial"/>
          <w:bCs/>
          <w:sz w:val="22"/>
          <w:szCs w:val="22"/>
        </w:rPr>
        <w:t>1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6BF94CD8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A">
        <w:rPr>
          <w:rFonts w:ascii="Arial" w:eastAsia="宋体" w:hAnsi="Arial" w:cs="Arial"/>
          <w:sz w:val="22"/>
          <w:lang w:val="en-US" w:eastAsia="en-US"/>
        </w:rPr>
        <w:t>Jing Liang</w:t>
      </w:r>
    </w:p>
    <w:p w14:paraId="10D8C31B" w14:textId="6875E66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57AFA">
        <w:rPr>
          <w:rFonts w:ascii="Arial" w:eastAsia="宋体" w:hAnsi="Arial" w:cs="Arial"/>
          <w:sz w:val="22"/>
          <w:lang w:val="en-US" w:eastAsia="en-US"/>
        </w:rPr>
        <w:t>liangjing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919DC8" w14:textId="3779BD6B" w:rsidR="00905A08" w:rsidRPr="00497A79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</w:t>
      </w:r>
      <w:r w:rsidR="00957AFA">
        <w:rPr>
          <w:rFonts w:ascii="Arial" w:eastAsia="宋体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 w:rsidR="00905A08" w:rsidRPr="00497A79">
        <w:rPr>
          <w:rFonts w:ascii="Arial" w:eastAsia="宋体" w:hAnsi="Arial" w:cs="Arial"/>
          <w:lang w:val="en-US" w:eastAsia="zh-CN"/>
        </w:rPr>
        <w:t>4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905A08" w:rsidRPr="00497A79">
        <w:rPr>
          <w:rFonts w:ascii="Arial" w:eastAsia="宋体" w:hAnsi="Arial" w:cs="Arial"/>
          <w:lang w:val="en-US" w:eastAsia="zh-CN"/>
        </w:rPr>
        <w:t>on</w:t>
      </w:r>
      <w:r w:rsidR="00372EE8" w:rsidRPr="00497A79">
        <w:rPr>
          <w:rFonts w:ascii="Arial" w:eastAsia="宋体" w:hAnsi="Arial" w:cs="Arial"/>
          <w:lang w:val="en-US" w:eastAsia="zh-CN"/>
        </w:rPr>
        <w:t xml:space="preserve"> the issues of</w:t>
      </w:r>
      <w:r w:rsidR="00905A08" w:rsidRPr="00497A79">
        <w:rPr>
          <w:rFonts w:ascii="Arial" w:eastAsia="宋体" w:hAnsi="Arial" w:cs="Arial"/>
          <w:lang w:val="en-US" w:eastAsia="zh-CN"/>
        </w:rPr>
        <w:t xml:space="preserve"> </w:t>
      </w:r>
      <w:r w:rsidR="000940BC" w:rsidRPr="00497A79">
        <w:rPr>
          <w:rFonts w:ascii="Arial" w:eastAsia="宋体" w:hAnsi="Arial" w:cs="Arial"/>
          <w:lang w:val="en-US" w:eastAsia="zh-CN"/>
        </w:rPr>
        <w:t>PEMAX for NR-V2X</w:t>
      </w:r>
      <w:r w:rsidRPr="00497A79">
        <w:rPr>
          <w:rFonts w:ascii="Arial" w:eastAsia="宋体" w:hAnsi="Arial" w:cs="Arial"/>
          <w:lang w:val="en-US" w:eastAsia="zh-CN"/>
        </w:rPr>
        <w:t xml:space="preserve">. </w:t>
      </w:r>
      <w:r w:rsidR="00372EE8" w:rsidRPr="00497A79">
        <w:rPr>
          <w:rFonts w:ascii="Arial" w:eastAsia="宋体" w:hAnsi="Arial" w:cs="Arial"/>
          <w:lang w:val="en-US" w:eastAsia="zh-CN"/>
        </w:rPr>
        <w:t>RAN</w:t>
      </w:r>
      <w:r w:rsidR="00957AFA">
        <w:rPr>
          <w:rFonts w:ascii="Arial" w:eastAsia="宋体" w:hAnsi="Arial" w:cs="Arial"/>
          <w:lang w:val="en-US" w:eastAsia="zh-CN"/>
        </w:rPr>
        <w:t>2</w:t>
      </w:r>
      <w:r w:rsidR="00372EE8" w:rsidRPr="00497A79">
        <w:rPr>
          <w:rFonts w:ascii="Arial" w:eastAsia="宋体" w:hAnsi="Arial" w:cs="Arial"/>
          <w:lang w:val="en-US" w:eastAsia="zh-CN"/>
        </w:rPr>
        <w:t xml:space="preserve"> would like to provide the answers to the following questions:</w:t>
      </w:r>
    </w:p>
    <w:p w14:paraId="2C1622EA" w14:textId="79307A5F" w:rsidR="00372EE8" w:rsidRPr="00616758" w:rsidRDefault="00372EE8" w:rsidP="005F7B38">
      <w:pPr>
        <w:pStyle w:val="Header"/>
        <w:spacing w:before="120" w:after="120"/>
        <w:jc w:val="both"/>
        <w:rPr>
          <w:b w:val="0"/>
          <w:noProof w:val="0"/>
          <w:sz w:val="20"/>
          <w:lang w:val="en-US"/>
        </w:rPr>
      </w:pPr>
      <w:r w:rsidRPr="00616758">
        <w:rPr>
          <w:rFonts w:eastAsia="宋体" w:cs="Arial"/>
          <w:noProof w:val="0"/>
          <w:sz w:val="20"/>
          <w:lang w:val="en-US" w:eastAsia="zh-CN"/>
        </w:rPr>
        <w:t>Issue 1:</w:t>
      </w:r>
      <w:r w:rsidRPr="00616758">
        <w:rPr>
          <w:rFonts w:eastAsia="宋体" w:cs="Arial"/>
          <w:b w:val="0"/>
          <w:noProof w:val="0"/>
          <w:sz w:val="20"/>
          <w:lang w:val="en-US" w:eastAsia="zh-CN"/>
        </w:rPr>
        <w:t xml:space="preserve"> It is RAN4 understanding that the parameter to limit the </w:t>
      </w:r>
      <w:r w:rsidRPr="00616758">
        <w:rPr>
          <w:b w:val="0"/>
          <w:noProof w:val="0"/>
          <w:sz w:val="20"/>
          <w:lang w:val="en-US"/>
        </w:rPr>
        <w:t>transmitted power of PSSCH/PSCCH for V2X can be used in both in-coverage and out-of-coverage. RAN4 would like to check with RAN1 and RAN2 which parameter (</w:t>
      </w:r>
      <w:proofErr w:type="spellStart"/>
      <w:r w:rsidRPr="00616758">
        <w:rPr>
          <w:b w:val="0"/>
          <w:i/>
          <w:noProof w:val="0"/>
          <w:sz w:val="20"/>
          <w:highlight w:val="yellow"/>
          <w:lang w:val="en-US"/>
        </w:rPr>
        <w:t>sl-maxTxPower</w:t>
      </w:r>
      <w:proofErr w:type="spellEnd"/>
      <w:r w:rsidRPr="00616758">
        <w:rPr>
          <w:b w:val="0"/>
          <w:i/>
          <w:noProof w:val="0"/>
          <w:sz w:val="20"/>
          <w:lang w:val="en-US"/>
        </w:rPr>
        <w:t xml:space="preserve">, </w:t>
      </w:r>
      <w:proofErr w:type="spellStart"/>
      <w:r w:rsidRPr="00616758">
        <w:rPr>
          <w:rFonts w:eastAsia="Malgun Gothic"/>
          <w:b w:val="0"/>
          <w:i/>
          <w:iCs/>
          <w:noProof w:val="0"/>
          <w:sz w:val="20"/>
          <w:highlight w:val="yellow"/>
          <w:lang w:val="en-US"/>
        </w:rPr>
        <w:t>sl-MaxTransPower</w:t>
      </w:r>
      <w:proofErr w:type="spellEnd"/>
      <w:r w:rsidRPr="00616758">
        <w:rPr>
          <w:rFonts w:eastAsia="Malgun Gothic"/>
          <w:b w:val="0"/>
          <w:i/>
          <w:iCs/>
          <w:noProof w:val="0"/>
          <w:sz w:val="20"/>
          <w:lang w:val="en-US"/>
        </w:rPr>
        <w:t xml:space="preserve">, </w:t>
      </w:r>
      <w:r w:rsidRPr="00616758">
        <w:rPr>
          <w:rFonts w:eastAsia="Malgun Gothic"/>
          <w:b w:val="0"/>
          <w:i/>
          <w:iCs/>
          <w:noProof w:val="0"/>
          <w:sz w:val="20"/>
          <w:highlight w:val="yellow"/>
          <w:lang w:val="en-US"/>
        </w:rPr>
        <w:t>SL-</w:t>
      </w:r>
      <w:proofErr w:type="spellStart"/>
      <w:r w:rsidRPr="00616758">
        <w:rPr>
          <w:rFonts w:eastAsia="Malgun Gothic"/>
          <w:b w:val="0"/>
          <w:i/>
          <w:iCs/>
          <w:noProof w:val="0"/>
          <w:sz w:val="20"/>
          <w:highlight w:val="yellow"/>
          <w:lang w:val="en-US"/>
        </w:rPr>
        <w:t>TxPower</w:t>
      </w:r>
      <w:proofErr w:type="spellEnd"/>
      <w:r w:rsidRPr="00616758">
        <w:rPr>
          <w:b w:val="0"/>
          <w:noProof w:val="0"/>
          <w:sz w:val="20"/>
          <w:lang w:val="en-US"/>
        </w:rPr>
        <w:t>) is the correct one to be used to fulfill the purpose?</w:t>
      </w:r>
    </w:p>
    <w:p w14:paraId="62CFB463" w14:textId="5D994328" w:rsidR="00372EE8" w:rsidRPr="005F7B38" w:rsidRDefault="00372EE8" w:rsidP="005F7B38">
      <w:pPr>
        <w:pStyle w:val="Header"/>
        <w:spacing w:before="120" w:after="120"/>
        <w:jc w:val="both"/>
        <w:rPr>
          <w:b w:val="0"/>
          <w:noProof w:val="0"/>
          <w:sz w:val="20"/>
          <w:lang w:val="en-US"/>
        </w:rPr>
      </w:pPr>
      <w:r w:rsidRPr="005F7B38">
        <w:rPr>
          <w:noProof w:val="0"/>
          <w:sz w:val="20"/>
          <w:lang w:val="en-US"/>
        </w:rPr>
        <w:t>Answer:</w:t>
      </w:r>
      <w:r w:rsidRPr="005F7B38">
        <w:rPr>
          <w:b w:val="0"/>
          <w:noProof w:val="0"/>
          <w:sz w:val="20"/>
          <w:lang w:val="en-US"/>
        </w:rPr>
        <w:t xml:space="preserve"> </w:t>
      </w:r>
      <w:r w:rsidR="00957AFA" w:rsidRPr="00957AFA">
        <w:rPr>
          <w:rFonts w:cs="Arial"/>
          <w:b w:val="0"/>
          <w:noProof w:val="0"/>
          <w:sz w:val="20"/>
          <w:lang w:val="en-US" w:eastAsia="zh-CN"/>
        </w:rPr>
        <w:t xml:space="preserve">RAN2 understands </w:t>
      </w:r>
      <w:r w:rsidR="00957AFA" w:rsidRPr="00957AFA">
        <w:rPr>
          <w:rFonts w:cs="Arial"/>
          <w:b w:val="0"/>
          <w:sz w:val="20"/>
        </w:rPr>
        <w:t>t</w:t>
      </w:r>
      <w:r w:rsidR="00957AFA" w:rsidRPr="00957AFA">
        <w:rPr>
          <w:rFonts w:cs="Arial"/>
          <w:b w:val="0"/>
          <w:noProof w:val="0"/>
          <w:sz w:val="20"/>
          <w:lang w:val="en-US"/>
        </w:rPr>
        <w:t>he parameter</w:t>
      </w:r>
      <w:r w:rsidR="00957AFA" w:rsidRPr="00957AFA">
        <w:rPr>
          <w:rFonts w:cs="Arial"/>
          <w:b w:val="0"/>
          <w:i/>
          <w:noProof w:val="0"/>
          <w:sz w:val="20"/>
          <w:lang w:val="en-US"/>
        </w:rPr>
        <w:t xml:space="preserve"> </w:t>
      </w:r>
      <w:proofErr w:type="spellStart"/>
      <w:proofErr w:type="gramStart"/>
      <w:r w:rsidR="00957AFA" w:rsidRPr="00957AFA">
        <w:rPr>
          <w:rFonts w:cs="Arial"/>
          <w:b w:val="0"/>
          <w:i/>
          <w:noProof w:val="0"/>
          <w:sz w:val="20"/>
          <w:lang w:val="en-US"/>
        </w:rPr>
        <w:t>P</w:t>
      </w:r>
      <w:r w:rsidR="00957AFA" w:rsidRPr="00957AFA">
        <w:rPr>
          <w:rFonts w:cs="Arial"/>
          <w:b w:val="0"/>
          <w:i/>
          <w:noProof w:val="0"/>
          <w:sz w:val="20"/>
          <w:vertAlign w:val="subscript"/>
          <w:lang w:val="en-US"/>
        </w:rPr>
        <w:t>EMAX,c</w:t>
      </w:r>
      <w:proofErr w:type="spellEnd"/>
      <w:proofErr w:type="gramEnd"/>
      <w:r w:rsidR="00957AFA" w:rsidRPr="00957AFA">
        <w:rPr>
          <w:rFonts w:cs="Arial"/>
          <w:b w:val="0"/>
          <w:noProof w:val="0"/>
          <w:sz w:val="20"/>
          <w:lang w:val="en-US"/>
        </w:rPr>
        <w:t xml:space="preserve"> should be given by </w:t>
      </w:r>
      <w:proofErr w:type="spellStart"/>
      <w:r w:rsidR="00957AFA" w:rsidRPr="00957AFA">
        <w:rPr>
          <w:rFonts w:eastAsia="Malgun Gothic" w:cs="Arial"/>
          <w:b w:val="0"/>
          <w:i/>
          <w:iCs/>
          <w:noProof w:val="0"/>
          <w:sz w:val="20"/>
          <w:lang w:val="en-US"/>
        </w:rPr>
        <w:t>sl-MaxTransPower</w:t>
      </w:r>
      <w:proofErr w:type="spellEnd"/>
      <w:r w:rsidR="00957AFA" w:rsidRPr="00957AFA">
        <w:rPr>
          <w:rFonts w:eastAsia="Malgun Gothic" w:cs="Arial"/>
          <w:b w:val="0"/>
          <w:i/>
          <w:iCs/>
          <w:sz w:val="20"/>
          <w:lang w:val="en-US"/>
        </w:rPr>
        <w:t xml:space="preserve"> </w:t>
      </w:r>
      <w:r w:rsidR="00957AFA" w:rsidRPr="00957AFA">
        <w:rPr>
          <w:rFonts w:eastAsia="Malgun Gothic" w:cs="Arial"/>
          <w:b w:val="0"/>
          <w:iCs/>
          <w:sz w:val="20"/>
          <w:lang w:val="en-US"/>
        </w:rPr>
        <w:t>f</w:t>
      </w:r>
      <w:r w:rsidR="00957AFA" w:rsidRPr="00957AFA">
        <w:rPr>
          <w:rFonts w:cs="Arial"/>
          <w:b w:val="0"/>
          <w:noProof w:val="0"/>
          <w:sz w:val="20"/>
          <w:lang w:val="en-US"/>
        </w:rPr>
        <w:t xml:space="preserve">or PSCCH, PSSCH, and PSFCH transmissions in NR </w:t>
      </w:r>
      <w:proofErr w:type="spellStart"/>
      <w:r w:rsidR="00957AFA" w:rsidRPr="00957AFA">
        <w:rPr>
          <w:rFonts w:cs="Arial"/>
          <w:b w:val="0"/>
          <w:noProof w:val="0"/>
          <w:sz w:val="20"/>
          <w:lang w:val="en-US"/>
        </w:rPr>
        <w:t>sidelink</w:t>
      </w:r>
      <w:proofErr w:type="spellEnd"/>
      <w:r w:rsidR="00957AFA">
        <w:rPr>
          <w:rFonts w:cs="Arial"/>
          <w:b w:val="0"/>
          <w:noProof w:val="0"/>
          <w:sz w:val="20"/>
          <w:lang w:val="en-US"/>
        </w:rPr>
        <w:t>.</w:t>
      </w:r>
    </w:p>
    <w:p w14:paraId="4915988B" w14:textId="77777777" w:rsidR="00372EE8" w:rsidRPr="005F7B38" w:rsidRDefault="00372EE8" w:rsidP="00372EE8">
      <w:pPr>
        <w:pStyle w:val="Header"/>
        <w:rPr>
          <w:b w:val="0"/>
          <w:noProof w:val="0"/>
          <w:sz w:val="20"/>
          <w:lang w:val="en-US"/>
        </w:rPr>
      </w:pPr>
    </w:p>
    <w:p w14:paraId="6A648F28" w14:textId="77777777" w:rsidR="00372EE8" w:rsidRPr="00616758" w:rsidRDefault="00372EE8" w:rsidP="00372EE8">
      <w:pPr>
        <w:pStyle w:val="Header"/>
        <w:rPr>
          <w:rFonts w:eastAsia="宋体" w:cs="Arial"/>
          <w:b w:val="0"/>
          <w:noProof w:val="0"/>
          <w:sz w:val="20"/>
          <w:lang w:val="en-US" w:eastAsia="zh-CN"/>
        </w:rPr>
      </w:pPr>
    </w:p>
    <w:p w14:paraId="2ED4EC31" w14:textId="77777777" w:rsidR="00372EE8" w:rsidRPr="00616758" w:rsidRDefault="00372EE8" w:rsidP="005F7B38">
      <w:pPr>
        <w:pStyle w:val="Header"/>
        <w:jc w:val="both"/>
        <w:rPr>
          <w:rFonts w:eastAsia="宋体" w:cs="Arial"/>
          <w:b w:val="0"/>
          <w:noProof w:val="0"/>
          <w:sz w:val="20"/>
          <w:lang w:val="en-US" w:eastAsia="zh-CN"/>
        </w:rPr>
      </w:pPr>
      <w:r w:rsidRPr="00616758">
        <w:rPr>
          <w:rFonts w:eastAsia="宋体" w:cs="Arial"/>
          <w:noProof w:val="0"/>
          <w:sz w:val="20"/>
          <w:lang w:val="en-US" w:eastAsia="zh-CN"/>
        </w:rPr>
        <w:t>Issue 2:</w:t>
      </w:r>
      <w:r w:rsidRPr="00616758">
        <w:rPr>
          <w:rFonts w:eastAsia="宋体" w:cs="Arial"/>
          <w:b w:val="0"/>
          <w:noProof w:val="0"/>
          <w:sz w:val="20"/>
          <w:lang w:val="en-US" w:eastAsia="zh-CN"/>
        </w:rPr>
        <w:t xml:space="preserve"> RAN4 also had some discussion on whether the parameter should be associated with or without a serving cell on the NR V2X carrier, and three options are proposed:</w:t>
      </w:r>
    </w:p>
    <w:p w14:paraId="3975D48A" w14:textId="77777777" w:rsidR="00372EE8" w:rsidRPr="00616758" w:rsidRDefault="00372EE8" w:rsidP="005F7B38">
      <w:pPr>
        <w:pStyle w:val="Header"/>
        <w:numPr>
          <w:ilvl w:val="0"/>
          <w:numId w:val="7"/>
        </w:numPr>
        <w:jc w:val="both"/>
        <w:rPr>
          <w:rFonts w:eastAsia="宋体" w:cs="Arial"/>
          <w:b w:val="0"/>
          <w:noProof w:val="0"/>
          <w:sz w:val="20"/>
          <w:lang w:val="en-US" w:eastAsia="zh-CN"/>
        </w:rPr>
      </w:pPr>
      <w:r w:rsidRPr="00616758">
        <w:rPr>
          <w:rFonts w:eastAsia="宋体" w:cs="Arial"/>
          <w:noProof w:val="0"/>
          <w:sz w:val="20"/>
          <w:lang w:val="en-US" w:eastAsia="zh-CN"/>
        </w:rPr>
        <w:t>Option 1</w:t>
      </w:r>
      <w:r w:rsidRPr="00616758">
        <w:rPr>
          <w:rFonts w:eastAsia="宋体" w:cs="Arial"/>
          <w:b w:val="0"/>
          <w:noProof w:val="0"/>
          <w:sz w:val="20"/>
          <w:lang w:val="en-US" w:eastAsia="zh-CN"/>
        </w:rPr>
        <w:t xml:space="preserve">: The parameter can be associated either with a serving cell or without a serving cell, and it can be configured separately with </w:t>
      </w:r>
      <w:r w:rsidRPr="00616758">
        <w:rPr>
          <w:b w:val="0"/>
          <w:i/>
          <w:noProof w:val="0"/>
          <w:sz w:val="20"/>
          <w:lang w:val="en-US" w:bidi="bn-IN"/>
        </w:rPr>
        <w:t>p-max</w:t>
      </w:r>
      <w:r w:rsidRPr="00616758">
        <w:rPr>
          <w:b w:val="0"/>
          <w:noProof w:val="0"/>
          <w:sz w:val="20"/>
          <w:lang w:val="en-US" w:bidi="bn-IN"/>
        </w:rPr>
        <w:t xml:space="preserve"> for Uu</w:t>
      </w:r>
    </w:p>
    <w:p w14:paraId="78678992" w14:textId="77777777" w:rsidR="00372EE8" w:rsidRPr="00616758" w:rsidRDefault="00372EE8" w:rsidP="005F7B38">
      <w:pPr>
        <w:pStyle w:val="Header"/>
        <w:numPr>
          <w:ilvl w:val="0"/>
          <w:numId w:val="7"/>
        </w:numPr>
        <w:jc w:val="both"/>
        <w:rPr>
          <w:rFonts w:eastAsia="宋体" w:cs="Arial"/>
          <w:b w:val="0"/>
          <w:noProof w:val="0"/>
          <w:sz w:val="20"/>
          <w:lang w:val="en-US" w:eastAsia="zh-CN"/>
        </w:rPr>
      </w:pPr>
      <w:r w:rsidRPr="00616758">
        <w:rPr>
          <w:rFonts w:eastAsia="宋体" w:cs="Arial"/>
          <w:noProof w:val="0"/>
          <w:sz w:val="20"/>
          <w:lang w:val="en-US" w:eastAsia="zh-CN"/>
        </w:rPr>
        <w:t>Option 2</w:t>
      </w:r>
      <w:r w:rsidRPr="00616758">
        <w:rPr>
          <w:rFonts w:eastAsia="宋体" w:cs="Arial"/>
          <w:b w:val="0"/>
          <w:noProof w:val="0"/>
          <w:sz w:val="20"/>
          <w:lang w:val="en-US" w:eastAsia="zh-CN"/>
        </w:rPr>
        <w:t xml:space="preserve">: The parameter can be associated either with a serving cell or without a serving cell, when the parameter is associated with a serving cell, </w:t>
      </w:r>
      <w:proofErr w:type="spellStart"/>
      <w:proofErr w:type="gramStart"/>
      <w:r w:rsidRPr="00616758">
        <w:rPr>
          <w:b w:val="0"/>
          <w:noProof w:val="0"/>
          <w:sz w:val="20"/>
          <w:lang w:val="en-US"/>
        </w:rPr>
        <w:t>P</w:t>
      </w:r>
      <w:r w:rsidRPr="00616758">
        <w:rPr>
          <w:b w:val="0"/>
          <w:noProof w:val="0"/>
          <w:sz w:val="20"/>
          <w:vertAlign w:val="subscript"/>
          <w:lang w:val="en-US"/>
        </w:rPr>
        <w:t>EMAX,c</w:t>
      </w:r>
      <w:proofErr w:type="spellEnd"/>
      <w:proofErr w:type="gramEnd"/>
      <w:r w:rsidRPr="00616758">
        <w:rPr>
          <w:b w:val="0"/>
          <w:noProof w:val="0"/>
          <w:sz w:val="20"/>
          <w:vertAlign w:val="subscript"/>
          <w:lang w:val="en-US"/>
        </w:rPr>
        <w:t xml:space="preserve"> </w:t>
      </w:r>
      <w:r w:rsidRPr="00616758">
        <w:rPr>
          <w:b w:val="0"/>
          <w:noProof w:val="0"/>
          <w:sz w:val="20"/>
          <w:lang w:val="en-US" w:bidi="bn-IN"/>
        </w:rPr>
        <w:t xml:space="preserve">is the smaller value given by this parameter for SL and </w:t>
      </w:r>
      <w:r w:rsidRPr="00616758">
        <w:rPr>
          <w:b w:val="0"/>
          <w:i/>
          <w:noProof w:val="0"/>
          <w:sz w:val="20"/>
          <w:lang w:val="en-US" w:bidi="bn-IN"/>
        </w:rPr>
        <w:t>p-max</w:t>
      </w:r>
      <w:r w:rsidRPr="00616758">
        <w:rPr>
          <w:b w:val="0"/>
          <w:noProof w:val="0"/>
          <w:sz w:val="20"/>
          <w:lang w:val="en-US" w:bidi="bn-IN"/>
        </w:rPr>
        <w:t xml:space="preserve"> for Uu of that serving cell.</w:t>
      </w:r>
    </w:p>
    <w:p w14:paraId="3715A545" w14:textId="77777777" w:rsidR="00372EE8" w:rsidRPr="00616758" w:rsidRDefault="00372EE8" w:rsidP="005F7B38">
      <w:pPr>
        <w:pStyle w:val="Header"/>
        <w:numPr>
          <w:ilvl w:val="0"/>
          <w:numId w:val="7"/>
        </w:numPr>
        <w:jc w:val="both"/>
        <w:rPr>
          <w:rFonts w:eastAsia="宋体" w:cs="Arial"/>
          <w:b w:val="0"/>
          <w:noProof w:val="0"/>
          <w:sz w:val="20"/>
          <w:lang w:val="en-US" w:eastAsia="zh-CN"/>
        </w:rPr>
      </w:pPr>
      <w:r w:rsidRPr="00616758">
        <w:rPr>
          <w:rFonts w:eastAsia="宋体" w:cs="Arial"/>
          <w:noProof w:val="0"/>
          <w:sz w:val="20"/>
          <w:lang w:val="en-US" w:eastAsia="zh-CN"/>
        </w:rPr>
        <w:t>Option 3</w:t>
      </w:r>
      <w:r w:rsidRPr="00616758">
        <w:rPr>
          <w:rFonts w:eastAsia="宋体" w:cs="Arial"/>
          <w:b w:val="0"/>
          <w:noProof w:val="0"/>
          <w:sz w:val="20"/>
          <w:lang w:val="en-US" w:eastAsia="zh-CN"/>
        </w:rPr>
        <w:t xml:space="preserve">: </w:t>
      </w:r>
      <w:r w:rsidRPr="00616758">
        <w:rPr>
          <w:b w:val="0"/>
          <w:noProof w:val="0"/>
          <w:sz w:val="20"/>
          <w:lang w:val="en-US"/>
        </w:rPr>
        <w:t xml:space="preserve">when UE is associated with a serving cell on the NR V2X carrier, </w:t>
      </w:r>
      <w:r w:rsidRPr="00616758">
        <w:rPr>
          <w:b w:val="0"/>
          <w:i/>
          <w:noProof w:val="0"/>
          <w:sz w:val="20"/>
          <w:lang w:val="en-US" w:bidi="bn-IN"/>
        </w:rPr>
        <w:t>p-max</w:t>
      </w:r>
      <w:r w:rsidRPr="00616758">
        <w:rPr>
          <w:b w:val="0"/>
          <w:noProof w:val="0"/>
          <w:sz w:val="20"/>
          <w:lang w:val="en-US" w:bidi="bn-IN"/>
        </w:rPr>
        <w:t xml:space="preserve"> </w:t>
      </w:r>
      <w:r w:rsidRPr="00616758">
        <w:rPr>
          <w:b w:val="0"/>
          <w:noProof w:val="0"/>
          <w:sz w:val="20"/>
          <w:lang w:val="en-US"/>
        </w:rPr>
        <w:t>is used for serving cell c;</w:t>
      </w:r>
      <w:r w:rsidRPr="00616758">
        <w:rPr>
          <w:b w:val="0"/>
          <w:noProof w:val="0"/>
          <w:position w:val="-14"/>
          <w:sz w:val="20"/>
          <w:lang w:val="en-US"/>
        </w:rPr>
        <w:t xml:space="preserve"> </w:t>
      </w:r>
      <w:r w:rsidRPr="00616758">
        <w:rPr>
          <w:b w:val="0"/>
          <w:noProof w:val="0"/>
          <w:sz w:val="20"/>
          <w:lang w:val="en-US"/>
        </w:rPr>
        <w:t>when the UE is not associated with a serving cell on the NR V2X carrier, the parameter given for SL in RAN2 specification is used.</w:t>
      </w:r>
    </w:p>
    <w:p w14:paraId="0708AB3B" w14:textId="604B649A" w:rsidR="00AC169F" w:rsidRPr="005F7B38" w:rsidRDefault="00AC169F" w:rsidP="005F7B38">
      <w:pPr>
        <w:pStyle w:val="Header"/>
        <w:spacing w:before="120" w:after="120"/>
        <w:jc w:val="both"/>
        <w:rPr>
          <w:b w:val="0"/>
          <w:noProof w:val="0"/>
          <w:sz w:val="20"/>
          <w:lang w:val="en-US"/>
        </w:rPr>
      </w:pPr>
      <w:r w:rsidRPr="005F7B38">
        <w:rPr>
          <w:noProof w:val="0"/>
          <w:sz w:val="20"/>
          <w:lang w:val="en-US"/>
        </w:rPr>
        <w:t xml:space="preserve">Answer: </w:t>
      </w:r>
      <w:r w:rsidRPr="005F7B38">
        <w:rPr>
          <w:b w:val="0"/>
          <w:noProof w:val="0"/>
          <w:sz w:val="20"/>
          <w:lang w:val="en-US"/>
        </w:rPr>
        <w:t>RAN</w:t>
      </w:r>
      <w:r w:rsidR="00957AFA">
        <w:rPr>
          <w:b w:val="0"/>
          <w:noProof w:val="0"/>
          <w:sz w:val="20"/>
          <w:lang w:val="en-US"/>
        </w:rPr>
        <w:t>2</w:t>
      </w:r>
      <w:r w:rsidRPr="005F7B38">
        <w:rPr>
          <w:b w:val="0"/>
          <w:noProof w:val="0"/>
          <w:sz w:val="20"/>
          <w:lang w:val="en-US"/>
        </w:rPr>
        <w:t xml:space="preserve">’s understanding is that the parameters can be associated either with or without a serving cell, and can be configured separately with </w:t>
      </w:r>
      <w:r w:rsidRPr="00616758">
        <w:rPr>
          <w:b w:val="0"/>
          <w:i/>
          <w:noProof w:val="0"/>
          <w:sz w:val="20"/>
          <w:lang w:val="en-US" w:bidi="bn-IN"/>
        </w:rPr>
        <w:t>p-max</w:t>
      </w:r>
      <w:r w:rsidRPr="00616758">
        <w:rPr>
          <w:b w:val="0"/>
          <w:noProof w:val="0"/>
          <w:sz w:val="20"/>
          <w:lang w:val="en-US" w:bidi="bn-IN"/>
        </w:rPr>
        <w:t xml:space="preserve"> </w:t>
      </w:r>
      <w:r w:rsidR="00616758" w:rsidRPr="00EB12E7">
        <w:rPr>
          <w:b w:val="0"/>
          <w:noProof w:val="0"/>
          <w:sz w:val="20"/>
          <w:lang w:val="en-US"/>
        </w:rPr>
        <w:t xml:space="preserve">for </w:t>
      </w:r>
      <w:r w:rsidRPr="005F7B38">
        <w:rPr>
          <w:b w:val="0"/>
          <w:noProof w:val="0"/>
          <w:sz w:val="20"/>
          <w:lang w:val="en-US"/>
        </w:rPr>
        <w:t>Uu, i.e., Option 1.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77777777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DF309C" w:rsidRPr="00497A79">
        <w:rPr>
          <w:rFonts w:ascii="Arial" w:eastAsia="宋体" w:hAnsi="Arial" w:cs="Arial"/>
          <w:b/>
          <w:bCs/>
          <w:szCs w:val="22"/>
          <w:lang w:val="en-US" w:eastAsia="zh-CN"/>
        </w:rPr>
        <w:t>4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2DD89D45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</w:t>
      </w:r>
      <w:r w:rsidR="00957AFA">
        <w:rPr>
          <w:rFonts w:ascii="Arial" w:eastAsia="宋体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respectfully asks RAN</w:t>
      </w:r>
      <w:r w:rsidR="00DF309C" w:rsidRPr="00497A79">
        <w:rPr>
          <w:rFonts w:ascii="Arial" w:eastAsia="宋体" w:hAnsi="Arial" w:cs="Arial"/>
          <w:bCs/>
          <w:szCs w:val="22"/>
          <w:lang w:val="en-US" w:eastAsia="zh-CN"/>
        </w:rPr>
        <w:t>4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6DF5564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57AF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728870" w14:textId="5CB1FAE1" w:rsidR="00C0554E" w:rsidRPr="00BB6FB1" w:rsidRDefault="00C0554E" w:rsidP="00C0554E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</w:t>
      </w:r>
      <w:r w:rsidR="00957AFA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</w:t>
      </w:r>
      <w:r w:rsidR="00957AFA">
        <w:rPr>
          <w:rFonts w:ascii="Arial" w:hAnsi="Arial" w:cs="Arial"/>
          <w:lang w:eastAsia="zh-CN"/>
        </w:rPr>
        <w:t>18</w:t>
      </w:r>
      <w:r w:rsidR="00B7228D">
        <w:rPr>
          <w:rFonts w:ascii="Arial" w:hAnsi="Arial" w:cs="Arial"/>
          <w:lang w:eastAsia="zh-CN"/>
        </w:rPr>
        <w:t>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B7228D">
        <w:rPr>
          <w:rFonts w:ascii="Arial" w:hAnsi="Arial" w:cs="Arial"/>
          <w:bCs/>
          <w:lang w:eastAsia="zh-CN"/>
        </w:rPr>
        <w:t>May</w:t>
      </w:r>
      <w:r>
        <w:rPr>
          <w:rFonts w:ascii="Arial" w:hAnsi="Arial" w:cs="Arial"/>
          <w:bCs/>
          <w:lang w:eastAsia="zh-CN"/>
        </w:rPr>
        <w:t xml:space="preserve"> 1</w:t>
      </w:r>
      <w:r w:rsidR="00B7228D">
        <w:rPr>
          <w:rFonts w:ascii="Arial" w:hAnsi="Arial" w:cs="Arial"/>
          <w:bCs/>
          <w:lang w:eastAsia="zh-CN"/>
        </w:rPr>
        <w:t>6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</w:t>
      </w:r>
      <w:r w:rsidR="00B7228D">
        <w:rPr>
          <w:rFonts w:ascii="Arial" w:hAnsi="Arial" w:cs="Arial"/>
          <w:bCs/>
          <w:lang w:eastAsia="zh-CN"/>
        </w:rPr>
        <w:t>27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</w:t>
      </w:r>
      <w:r w:rsidR="00B7228D">
        <w:rPr>
          <w:rFonts w:ascii="Arial" w:hAnsi="Arial" w:cs="Arial"/>
          <w:bCs/>
          <w:lang w:eastAsia="zh-CN"/>
        </w:rPr>
        <w:t>2</w:t>
      </w:r>
      <w:r w:rsidR="00B7228D">
        <w:rPr>
          <w:rFonts w:ascii="Arial" w:hAnsi="Arial" w:cs="Arial"/>
          <w:bCs/>
          <w:lang w:eastAsia="zh-CN"/>
        </w:rPr>
        <w:tab/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5EE90F3F" w14:textId="679C358C" w:rsidR="00DF309C" w:rsidRPr="00BB6FB1" w:rsidRDefault="00DF309C" w:rsidP="00DF309C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</w:t>
      </w:r>
      <w:r w:rsidR="00957AFA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</w:t>
      </w:r>
      <w:r w:rsidR="00B7228D">
        <w:rPr>
          <w:rFonts w:ascii="Arial" w:hAnsi="Arial" w:cs="Arial"/>
          <w:lang w:eastAsia="zh-CN"/>
        </w:rPr>
        <w:t>1</w:t>
      </w:r>
      <w:r w:rsidR="00957AFA">
        <w:rPr>
          <w:rFonts w:ascii="Arial" w:hAnsi="Arial" w:cs="Arial"/>
          <w:lang w:eastAsia="zh-CN"/>
        </w:rPr>
        <w:t>9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B7228D">
        <w:rPr>
          <w:rFonts w:ascii="Arial" w:hAnsi="Arial" w:cs="Arial"/>
          <w:lang w:eastAsia="zh-CN"/>
        </w:rPr>
        <w:t>August</w:t>
      </w:r>
      <w:r>
        <w:rPr>
          <w:rFonts w:ascii="Arial" w:hAnsi="Arial" w:cs="Arial"/>
          <w:lang w:eastAsia="zh-CN"/>
        </w:rPr>
        <w:t xml:space="preserve"> </w:t>
      </w:r>
      <w:r w:rsidR="00B7228D">
        <w:rPr>
          <w:rFonts w:ascii="Arial" w:hAnsi="Arial" w:cs="Arial"/>
          <w:lang w:eastAsia="zh-CN"/>
        </w:rPr>
        <w:t>22</w:t>
      </w:r>
      <w:r w:rsidR="004B0BAD" w:rsidRPr="004B0BAD">
        <w:rPr>
          <w:rFonts w:ascii="Arial" w:hAnsi="Arial" w:cs="Arial"/>
          <w:vertAlign w:val="superscript"/>
          <w:lang w:eastAsia="zh-CN"/>
        </w:rPr>
        <w:t>nd</w:t>
      </w:r>
      <w:r>
        <w:rPr>
          <w:rFonts w:ascii="Arial" w:hAnsi="Arial" w:cs="Arial"/>
          <w:bCs/>
          <w:lang w:eastAsia="zh-CN"/>
        </w:rPr>
        <w:t xml:space="preserve"> – </w:t>
      </w:r>
      <w:r w:rsidR="00B7228D">
        <w:rPr>
          <w:rFonts w:ascii="Arial" w:hAnsi="Arial" w:cs="Arial"/>
          <w:bCs/>
          <w:lang w:eastAsia="zh-CN"/>
        </w:rPr>
        <w:t>26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B7228D">
        <w:rPr>
          <w:rFonts w:ascii="Arial" w:hAnsi="Arial" w:cs="Arial"/>
          <w:bCs/>
          <w:lang w:eastAsia="zh-CN"/>
        </w:rPr>
        <w:t>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5F7B38" w:rsidRPr="005F7B38">
        <w:rPr>
          <w:rFonts w:ascii="Arial" w:hAnsi="Arial" w:cs="Arial"/>
          <w:bCs/>
          <w:lang w:eastAsia="zh-CN"/>
        </w:rPr>
        <w:t>Toulouse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6994A" w14:textId="77777777" w:rsidR="00FF51C2" w:rsidRDefault="00FF51C2">
      <w:pPr>
        <w:spacing w:after="0"/>
      </w:pPr>
      <w:r>
        <w:separator/>
      </w:r>
    </w:p>
  </w:endnote>
  <w:endnote w:type="continuationSeparator" w:id="0">
    <w:p w14:paraId="10EEEB58" w14:textId="77777777" w:rsidR="00FF51C2" w:rsidRDefault="00FF51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2E00A" w14:textId="77777777" w:rsidR="00FF51C2" w:rsidRDefault="00FF51C2">
      <w:pPr>
        <w:spacing w:after="0"/>
      </w:pPr>
      <w:r>
        <w:separator/>
      </w:r>
    </w:p>
  </w:footnote>
  <w:footnote w:type="continuationSeparator" w:id="0">
    <w:p w14:paraId="49DC7030" w14:textId="77777777" w:rsidR="00FF51C2" w:rsidRDefault="00FF51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rAUAXUQI9iwAAAA="/>
  </w:docVars>
  <w:rsids>
    <w:rsidRoot w:val="004E3939"/>
    <w:rsid w:val="00017F23"/>
    <w:rsid w:val="00070A69"/>
    <w:rsid w:val="000940BC"/>
    <w:rsid w:val="000A77A1"/>
    <w:rsid w:val="000C0A6C"/>
    <w:rsid w:val="000F25E0"/>
    <w:rsid w:val="000F6242"/>
    <w:rsid w:val="00130C31"/>
    <w:rsid w:val="001B2E00"/>
    <w:rsid w:val="00282469"/>
    <w:rsid w:val="002C14F9"/>
    <w:rsid w:val="002D1ED0"/>
    <w:rsid w:val="002F1940"/>
    <w:rsid w:val="003012AE"/>
    <w:rsid w:val="00305882"/>
    <w:rsid w:val="00372EE8"/>
    <w:rsid w:val="00383545"/>
    <w:rsid w:val="004064FC"/>
    <w:rsid w:val="00417F36"/>
    <w:rsid w:val="00433500"/>
    <w:rsid w:val="00433F71"/>
    <w:rsid w:val="00440D43"/>
    <w:rsid w:val="00493EB5"/>
    <w:rsid w:val="00497A79"/>
    <w:rsid w:val="004A29D4"/>
    <w:rsid w:val="004A4DF1"/>
    <w:rsid w:val="004B0BAD"/>
    <w:rsid w:val="004E3939"/>
    <w:rsid w:val="00575BAB"/>
    <w:rsid w:val="00583094"/>
    <w:rsid w:val="005F7B38"/>
    <w:rsid w:val="00616758"/>
    <w:rsid w:val="00660815"/>
    <w:rsid w:val="007C536A"/>
    <w:rsid w:val="007F4F92"/>
    <w:rsid w:val="008D772F"/>
    <w:rsid w:val="00905A08"/>
    <w:rsid w:val="00931655"/>
    <w:rsid w:val="00957AFA"/>
    <w:rsid w:val="00975B84"/>
    <w:rsid w:val="0099764C"/>
    <w:rsid w:val="00A53DA7"/>
    <w:rsid w:val="00A56100"/>
    <w:rsid w:val="00A7055B"/>
    <w:rsid w:val="00AC169F"/>
    <w:rsid w:val="00B01D01"/>
    <w:rsid w:val="00B25A7D"/>
    <w:rsid w:val="00B7228D"/>
    <w:rsid w:val="00B97703"/>
    <w:rsid w:val="00BB1C1F"/>
    <w:rsid w:val="00C0554E"/>
    <w:rsid w:val="00CB614B"/>
    <w:rsid w:val="00CF6087"/>
    <w:rsid w:val="00D86319"/>
    <w:rsid w:val="00DA7E21"/>
    <w:rsid w:val="00DC5460"/>
    <w:rsid w:val="00DF309C"/>
    <w:rsid w:val="00F52490"/>
    <w:rsid w:val="00F87990"/>
    <w:rsid w:val="00FA16BB"/>
    <w:rsid w:val="00FF1CFB"/>
    <w:rsid w:val="00FF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vivo(Jing)</cp:lastModifiedBy>
  <cp:revision>4</cp:revision>
  <cp:lastPrinted>2002-04-23T07:10:00Z</cp:lastPrinted>
  <dcterms:created xsi:type="dcterms:W3CDTF">2022-02-14T09:21:00Z</dcterms:created>
  <dcterms:modified xsi:type="dcterms:W3CDTF">2022-02-14T10:26:00Z</dcterms:modified>
</cp:coreProperties>
</file>